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77777777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Biology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 w:rsidRPr="000B6AD5">
              <w:rPr>
                <w:sz w:val="20"/>
                <w:szCs w:val="20"/>
              </w:rPr>
              <w:t>3</w:t>
            </w:r>
          </w:p>
        </w:tc>
      </w:tr>
      <w:tr w:rsidR="00C62C3C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7777777" w:rsidR="00C62C3C" w:rsidRPr="003C4440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1406</w:t>
            </w:r>
            <w:r>
              <w:rPr>
                <w:sz w:val="20"/>
                <w:szCs w:val="20"/>
              </w:rPr>
              <w:t xml:space="preserve"> (030) Biology I for science majors 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77777777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77777777" w:rsidR="00C62C3C" w:rsidRPr="00164B89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1407</w:t>
            </w:r>
            <w:r>
              <w:rPr>
                <w:sz w:val="20"/>
                <w:szCs w:val="20"/>
              </w:rPr>
              <w:t xml:space="preserve"> (030) Biology II for science majors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7777777" w:rsidR="00C62C3C" w:rsidRPr="003C4440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MATH 2412</w:t>
            </w:r>
            <w:r>
              <w:rPr>
                <w:sz w:val="20"/>
                <w:szCs w:val="20"/>
              </w:rPr>
              <w:t xml:space="preserve"> Precalculus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5C5267FF" w:rsidR="00C62C3C" w:rsidRPr="003F27A5" w:rsidRDefault="004667D2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77777777" w:rsidR="00C62C3C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C62C3C" w:rsidRPr="004E0C71" w:rsidRDefault="00C62C3C" w:rsidP="0059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77777777" w:rsidR="00C62C3C" w:rsidRPr="005929F3" w:rsidRDefault="00C62C3C" w:rsidP="003931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2420 </w:t>
            </w:r>
            <w:r>
              <w:rPr>
                <w:sz w:val="20"/>
                <w:szCs w:val="20"/>
              </w:rPr>
              <w:t>Microbiology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77777777" w:rsidR="00C62C3C" w:rsidRPr="004E0C71" w:rsidRDefault="00C62C3C" w:rsidP="0059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77777777" w:rsidR="00C62C3C" w:rsidRPr="00D04663" w:rsidRDefault="00C62C3C" w:rsidP="00590F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2413</w:t>
            </w:r>
            <w:r>
              <w:rPr>
                <w:sz w:val="20"/>
                <w:szCs w:val="20"/>
              </w:rPr>
              <w:t xml:space="preserve"> Calculus 1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77777777" w:rsidR="00C62C3C" w:rsidRPr="00164B89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CHEM 1411 </w:t>
            </w:r>
            <w:r>
              <w:rPr>
                <w:sz w:val="20"/>
                <w:szCs w:val="20"/>
              </w:rPr>
              <w:t xml:space="preserve">General Chemistry I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77777777" w:rsidR="00C62C3C" w:rsidRPr="003C4440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77777777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CHEM 1312/1112 </w:t>
            </w:r>
            <w:r>
              <w:rPr>
                <w:sz w:val="20"/>
                <w:szCs w:val="20"/>
              </w:rPr>
              <w:t>General Inorganic Chemistry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77777777" w:rsidR="00C62C3C" w:rsidRPr="00D80B74" w:rsidRDefault="00C62C3C" w:rsidP="003931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606C8A4F" w:rsidR="00C62C3C" w:rsidRPr="003F27A5" w:rsidRDefault="004667D2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C62C3C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77777777" w:rsidR="00C62C3C" w:rsidRDefault="00C62C3C" w:rsidP="00D82A7A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C62C3C" w:rsidRPr="004E0C71" w:rsidRDefault="00C62C3C" w:rsidP="0059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77777777" w:rsidR="00C62C3C" w:rsidRPr="005929F3" w:rsidRDefault="00C62C3C" w:rsidP="00D82A7A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C62C3C" w:rsidRPr="004E0C71" w:rsidRDefault="00C62C3C" w:rsidP="00590FB0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590F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62C3C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7777777" w:rsidR="00C62C3C" w:rsidRPr="007F59FB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PHYS 1301/1101 </w:t>
            </w:r>
            <w:r>
              <w:rPr>
                <w:sz w:val="20"/>
                <w:szCs w:val="20"/>
              </w:rPr>
              <w:t>General College Physics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77777777" w:rsidR="00C62C3C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7777777" w:rsidR="00C62C3C" w:rsidRPr="00531DDB" w:rsidRDefault="00C62C3C" w:rsidP="0039313C">
            <w:pPr>
              <w:rPr>
                <w:sz w:val="22"/>
                <w:szCs w:val="22"/>
              </w:rPr>
            </w:pPr>
            <w:r w:rsidRPr="00531DDB">
              <w:rPr>
                <w:b/>
                <w:bCs/>
                <w:sz w:val="20"/>
                <w:szCs w:val="20"/>
              </w:rPr>
              <w:t>MATH 3391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Probability &amp; Statistics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77777777" w:rsidR="00C62C3C" w:rsidRPr="00C951BD" w:rsidRDefault="00C62C3C" w:rsidP="0039313C">
            <w:pPr>
              <w:rPr>
                <w:b/>
                <w:bCs/>
                <w:sz w:val="20"/>
                <w:szCs w:val="20"/>
              </w:rPr>
            </w:pPr>
            <w:r w:rsidRPr="00C951BD">
              <w:rPr>
                <w:b/>
                <w:bCs/>
                <w:sz w:val="20"/>
                <w:szCs w:val="20"/>
              </w:rPr>
              <w:t xml:space="preserve">UD BIOL Lecture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 w:rsidRPr="00C951BD">
              <w:rPr>
                <w:b/>
                <w:bCs/>
                <w:sz w:val="20"/>
                <w:szCs w:val="20"/>
              </w:rPr>
              <w:t>UD BIOL Lecture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77777777" w:rsidR="00C62C3C" w:rsidRPr="00E945B1" w:rsidRDefault="00C62C3C" w:rsidP="0039313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77777777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62C3C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40945DD2" w:rsidR="00C62C3C" w:rsidRPr="00BA13E6" w:rsidRDefault="00C62C3C" w:rsidP="00E07C85">
            <w:pPr>
              <w:rPr>
                <w:sz w:val="20"/>
                <w:szCs w:val="20"/>
              </w:rPr>
            </w:pPr>
            <w:r w:rsidRPr="00C951BD">
              <w:rPr>
                <w:b/>
                <w:bCs/>
                <w:sz w:val="20"/>
                <w:szCs w:val="20"/>
              </w:rPr>
              <w:t>UD BIOL Lecture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C62C3C" w:rsidRDefault="00C62C3C" w:rsidP="00E0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C2952CE" w:rsidR="00C62C3C" w:rsidRPr="007F59FB" w:rsidRDefault="00C62C3C" w:rsidP="00D229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 xml:space="preserve">Professional Writing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50E6301" w:rsidR="00C62C3C" w:rsidRPr="000B6AD5" w:rsidRDefault="00C62C3C" w:rsidP="00D2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17D0EA6A" w:rsidR="00C62C3C" w:rsidRPr="00531DDB" w:rsidRDefault="00C62C3C" w:rsidP="00D22937">
            <w:pPr>
              <w:rPr>
                <w:sz w:val="20"/>
                <w:szCs w:val="20"/>
              </w:rPr>
            </w:pPr>
            <w:r w:rsidRPr="00C951BD">
              <w:rPr>
                <w:b/>
                <w:bCs/>
                <w:sz w:val="20"/>
                <w:szCs w:val="20"/>
              </w:rPr>
              <w:t>UD BIOL Lecture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C62C3C" w:rsidRPr="000B6AD5" w:rsidRDefault="00C62C3C" w:rsidP="00D2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3E00CB19" w:rsidR="00C62C3C" w:rsidRPr="000B6AD5" w:rsidRDefault="00C62C3C" w:rsidP="00D22937">
            <w:pPr>
              <w:rPr>
                <w:sz w:val="20"/>
                <w:szCs w:val="20"/>
              </w:rPr>
            </w:pPr>
            <w:r w:rsidRPr="00C951BD">
              <w:rPr>
                <w:b/>
                <w:bCs/>
                <w:sz w:val="20"/>
                <w:szCs w:val="20"/>
              </w:rPr>
              <w:t xml:space="preserve">UD </w:t>
            </w: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C62C3C" w:rsidRPr="000B6AD5" w:rsidRDefault="00C62C3C" w:rsidP="00D2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78D2A7E0" w:rsidR="00C62C3C" w:rsidRPr="00BF6295" w:rsidRDefault="00C62C3C" w:rsidP="00D229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69DA5A9A" w:rsidR="00C62C3C" w:rsidRPr="000B6AD5" w:rsidRDefault="00C62C3C" w:rsidP="00D22937">
            <w:pPr>
              <w:jc w:val="center"/>
              <w:rPr>
                <w:sz w:val="20"/>
                <w:szCs w:val="20"/>
              </w:rPr>
            </w:pP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4FAC4330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46B302A1" w14:textId="77777777" w:rsidR="004975FB" w:rsidRPr="004975FB" w:rsidRDefault="004975FB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C1C00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84D6865" w:rsidR="000C1C00" w:rsidRPr="007F59FB" w:rsidRDefault="000C1C00" w:rsidP="00B644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CHEM 2323/2123 </w:t>
            </w:r>
            <w:r>
              <w:rPr>
                <w:sz w:val="20"/>
                <w:szCs w:val="20"/>
              </w:rPr>
              <w:t>Organic Chemistry 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6307A819" w:rsidR="000C1C00" w:rsidRPr="000B6AD5" w:rsidRDefault="000C1C00" w:rsidP="00B64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C1C00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CED18AD" w:rsidR="000C1C00" w:rsidRPr="00531DDB" w:rsidRDefault="000C1C00" w:rsidP="00BF62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4313/4113 </w:t>
            </w:r>
            <w:r>
              <w:rPr>
                <w:sz w:val="20"/>
                <w:szCs w:val="20"/>
              </w:rPr>
              <w:t xml:space="preserve">Genetics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5FD4D663" w:rsidR="000C1C00" w:rsidRPr="000B6AD5" w:rsidRDefault="000C1C00" w:rsidP="00BF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C1C00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1E4D228" w:rsidR="000C1C00" w:rsidRPr="00C951BD" w:rsidRDefault="000C1C00" w:rsidP="00BF62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3332 </w:t>
            </w:r>
            <w:r>
              <w:rPr>
                <w:sz w:val="20"/>
                <w:szCs w:val="20"/>
              </w:rPr>
              <w:t xml:space="preserve">Research Methods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C1C00" w:rsidRPr="000B6AD5" w:rsidRDefault="000C1C00" w:rsidP="00BF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44F047C" w:rsidR="000C1C00" w:rsidRPr="0087131A" w:rsidRDefault="000C1C00" w:rsidP="00871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Lab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35F167A" w:rsidR="000C1C00" w:rsidRPr="000B6AD5" w:rsidRDefault="000C1C00" w:rsidP="0087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1C00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40C70612" w:rsidR="000C1C00" w:rsidRDefault="000C1C00" w:rsidP="008713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10D35ACA" w:rsidR="000C1C00" w:rsidRDefault="000C1C00" w:rsidP="0087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20555FC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C62C3C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College Physics II or Organic Chemistry II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7777777" w:rsidR="00C62C3C" w:rsidRPr="00BF6295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4310/4110 </w:t>
            </w:r>
            <w:r>
              <w:rPr>
                <w:sz w:val="20"/>
                <w:szCs w:val="20"/>
              </w:rPr>
              <w:t>Biochemistry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77777777" w:rsidR="00C62C3C" w:rsidRPr="00C951BD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4203</w:t>
            </w:r>
            <w:r>
              <w:rPr>
                <w:sz w:val="20"/>
                <w:szCs w:val="20"/>
              </w:rPr>
              <w:t xml:space="preserve"> Biology Seminar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62C3C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77777777" w:rsidR="00C62C3C" w:rsidRPr="000B6AD5" w:rsidRDefault="00C62C3C" w:rsidP="003931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LD/UD Elective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7777777" w:rsidR="00C62C3C" w:rsidRPr="000B6AD5" w:rsidRDefault="00C62C3C" w:rsidP="0039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77777777" w:rsidR="00C62C3C" w:rsidRDefault="00C62C3C" w:rsidP="0039313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77777777" w:rsidR="00C62C3C" w:rsidRDefault="00C62C3C" w:rsidP="0039313C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6EE351C1" w14:textId="77777777" w:rsidR="00C62C3C" w:rsidRDefault="00C62C3C" w:rsidP="002C7303">
      <w:pPr>
        <w:spacing w:after="0" w:line="259" w:lineRule="auto"/>
        <w:rPr>
          <w:i/>
          <w:iCs/>
          <w:sz w:val="20"/>
          <w:szCs w:val="20"/>
        </w:rPr>
      </w:pPr>
    </w:p>
    <w:p w14:paraId="4DD55D5C" w14:textId="77777777" w:rsidR="003F27A5" w:rsidRDefault="003F27A5" w:rsidP="002C7303">
      <w:pPr>
        <w:spacing w:after="0" w:line="259" w:lineRule="auto"/>
        <w:rPr>
          <w:i/>
          <w:iCs/>
          <w:sz w:val="20"/>
          <w:szCs w:val="20"/>
        </w:rPr>
      </w:pPr>
    </w:p>
    <w:p w14:paraId="57A5744A" w14:textId="77777777" w:rsidR="000C1C00" w:rsidRPr="00CA753D" w:rsidRDefault="000C1C00" w:rsidP="000C1C00">
      <w:pPr>
        <w:spacing w:after="0"/>
        <w:rPr>
          <w:i/>
          <w:iCs/>
          <w:sz w:val="18"/>
          <w:szCs w:val="18"/>
        </w:rPr>
      </w:pPr>
      <w:r w:rsidRPr="003F27A5">
        <w:rPr>
          <w:b/>
          <w:bCs/>
          <w:sz w:val="20"/>
          <w:szCs w:val="20"/>
        </w:rPr>
        <w:t>Note:</w:t>
      </w:r>
    </w:p>
    <w:p w14:paraId="016B2E6D" w14:textId="77777777" w:rsidR="000C1C00" w:rsidRPr="003F27A5" w:rsidRDefault="000C1C00" w:rsidP="000C1C00">
      <w:pPr>
        <w:pStyle w:val="ListParagraph"/>
        <w:numPr>
          <w:ilvl w:val="0"/>
          <w:numId w:val="7"/>
        </w:numPr>
        <w:spacing w:after="0"/>
        <w:rPr>
          <w:i/>
          <w:iCs/>
          <w:sz w:val="18"/>
          <w:szCs w:val="18"/>
        </w:rPr>
      </w:pPr>
      <w:r w:rsidRPr="003F27A5">
        <w:rPr>
          <w:i/>
          <w:iCs/>
          <w:sz w:val="18"/>
          <w:szCs w:val="18"/>
        </w:rPr>
        <w:t xml:space="preserve">Computer Science and Math majors </w:t>
      </w:r>
      <w:r w:rsidRPr="003F27A5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3F27A5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3F27A5">
        <w:rPr>
          <w:i/>
          <w:iCs/>
          <w:sz w:val="18"/>
          <w:szCs w:val="18"/>
        </w:rPr>
        <w:t>W,</w:t>
      </w:r>
      <w:proofErr w:type="gramEnd"/>
      <w:r w:rsidRPr="003F27A5">
        <w:rPr>
          <w:i/>
          <w:iCs/>
          <w:sz w:val="18"/>
          <w:szCs w:val="18"/>
        </w:rPr>
        <w:t xml:space="preserve"> </w:t>
      </w:r>
      <w:r w:rsidRPr="003F27A5">
        <w:rPr>
          <w:i/>
          <w:iCs/>
          <w:sz w:val="18"/>
          <w:szCs w:val="18"/>
          <w:u w:val="single"/>
        </w:rPr>
        <w:t>must be repeated</w:t>
      </w:r>
      <w:r w:rsidRPr="003F27A5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07E0C286" w14:textId="77777777" w:rsidR="000C1C00" w:rsidRPr="003F27A5" w:rsidRDefault="000C1C00" w:rsidP="000C1C00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3F27A5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549347A0" w14:textId="77777777" w:rsidR="000C1C00" w:rsidRPr="00456472" w:rsidRDefault="000C1C00" w:rsidP="000C1C00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456472">
        <w:rPr>
          <w:i/>
          <w:iCs/>
          <w:sz w:val="18"/>
          <w:szCs w:val="18"/>
        </w:rPr>
        <w:t xml:space="preserve">Some careers may require </w:t>
      </w:r>
      <w:proofErr w:type="gramStart"/>
      <w:r w:rsidRPr="00456472">
        <w:rPr>
          <w:i/>
          <w:iCs/>
          <w:sz w:val="18"/>
          <w:szCs w:val="18"/>
        </w:rPr>
        <w:t>a major</w:t>
      </w:r>
      <w:proofErr w:type="gramEnd"/>
      <w:r w:rsidRPr="00456472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Pr="00B77FD8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01FA7C22" w14:textId="6C71258B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18FCDA1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54F1A5C0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0E41BEAF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743889">
        <w:rPr>
          <w:sz w:val="52"/>
          <w:szCs w:val="52"/>
        </w:rPr>
        <w:t>Biology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0C1C00" w:rsidRPr="000B6AD5" w14:paraId="111A64E1" w14:textId="77777777" w:rsidTr="000C1C00">
        <w:tc>
          <w:tcPr>
            <w:tcW w:w="5385" w:type="dxa"/>
          </w:tcPr>
          <w:p w14:paraId="46CD079E" w14:textId="77777777" w:rsidR="000C1C00" w:rsidRPr="000B6AD5" w:rsidRDefault="000C1C00" w:rsidP="0039313C">
            <w:pPr>
              <w:rPr>
                <w:sz w:val="20"/>
                <w:szCs w:val="20"/>
              </w:rPr>
            </w:pPr>
            <w:hyperlink r:id="rId9" w:history="1">
              <w:r w:rsidRPr="00303724">
                <w:rPr>
                  <w:rStyle w:val="Hyperlink"/>
                  <w:sz w:val="20"/>
                  <w:szCs w:val="20"/>
                </w:rPr>
                <w:t>Biologist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$52,230 - $158,730</w:t>
            </w:r>
          </w:p>
        </w:tc>
      </w:tr>
      <w:tr w:rsidR="000C1C00" w:rsidRPr="000B6AD5" w14:paraId="1622EE1C" w14:textId="77777777" w:rsidTr="000C1C00">
        <w:tc>
          <w:tcPr>
            <w:tcW w:w="5385" w:type="dxa"/>
          </w:tcPr>
          <w:p w14:paraId="3C9CC608" w14:textId="77777777" w:rsidR="000C1C00" w:rsidRPr="000B6AD5" w:rsidRDefault="000C1C00" w:rsidP="0039313C">
            <w:pPr>
              <w:rPr>
                <w:sz w:val="20"/>
                <w:szCs w:val="20"/>
              </w:rPr>
            </w:pPr>
            <w:hyperlink r:id="rId10" w:history="1">
              <w:r w:rsidRPr="00303724">
                <w:rPr>
                  <w:rStyle w:val="Hyperlink"/>
                  <w:sz w:val="20"/>
                  <w:szCs w:val="20"/>
                </w:rPr>
                <w:t>Conservation Scientist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4E0541C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$42,850 - $105,460</w:t>
            </w:r>
          </w:p>
        </w:tc>
      </w:tr>
      <w:tr w:rsidR="000C1C00" w:rsidRPr="000B6AD5" w14:paraId="41A12769" w14:textId="77777777" w:rsidTr="000C1C00">
        <w:tc>
          <w:tcPr>
            <w:tcW w:w="5385" w:type="dxa"/>
          </w:tcPr>
          <w:p w14:paraId="55157220" w14:textId="77777777" w:rsidR="000C1C00" w:rsidRPr="000B6AD5" w:rsidRDefault="000C1C00" w:rsidP="0039313C">
            <w:pPr>
              <w:rPr>
                <w:sz w:val="20"/>
                <w:szCs w:val="20"/>
              </w:rPr>
            </w:pPr>
            <w:hyperlink r:id="rId11" w:history="1">
              <w:r w:rsidRPr="00303724">
                <w:rPr>
                  <w:rStyle w:val="Hyperlink"/>
                  <w:sz w:val="20"/>
                  <w:szCs w:val="20"/>
                </w:rPr>
                <w:t>Park Naturalist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$42,850 - $105,460</w:t>
            </w:r>
          </w:p>
        </w:tc>
      </w:tr>
      <w:tr w:rsidR="000C1C00" w:rsidRPr="000B6AD5" w14:paraId="1A1A1D9F" w14:textId="77777777" w:rsidTr="000C1C00">
        <w:tc>
          <w:tcPr>
            <w:tcW w:w="5385" w:type="dxa"/>
          </w:tcPr>
          <w:p w14:paraId="5E71B2AC" w14:textId="77777777" w:rsidR="000C1C00" w:rsidRPr="00D42BDD" w:rsidRDefault="000C1C00" w:rsidP="0039313C">
            <w:pPr>
              <w:rPr>
                <w:sz w:val="20"/>
                <w:szCs w:val="20"/>
              </w:rPr>
            </w:pPr>
            <w:hyperlink r:id="rId12" w:history="1">
              <w:r w:rsidRPr="00303724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4AE04DEB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$48,040 - $106,380</w:t>
            </w:r>
          </w:p>
        </w:tc>
      </w:tr>
      <w:tr w:rsidR="000C1C00" w14:paraId="7960C32B" w14:textId="77777777" w:rsidTr="000C1C00">
        <w:tc>
          <w:tcPr>
            <w:tcW w:w="5385" w:type="dxa"/>
          </w:tcPr>
          <w:p w14:paraId="76EF09CA" w14:textId="77777777" w:rsidR="000C1C00" w:rsidRDefault="000C1C00" w:rsidP="0039313C">
            <w:pPr>
              <w:rPr>
                <w:sz w:val="20"/>
                <w:szCs w:val="20"/>
              </w:rPr>
            </w:pPr>
            <w:hyperlink r:id="rId13" w:history="1">
              <w:r w:rsidRPr="00303724">
                <w:rPr>
                  <w:rStyle w:val="Hyperlink"/>
                  <w:sz w:val="20"/>
                  <w:szCs w:val="20"/>
                </w:rPr>
                <w:t>Data Scientist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77777777" w:rsidR="000C1C00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$61,070 - $184,090</w:t>
            </w:r>
          </w:p>
        </w:tc>
      </w:tr>
      <w:tr w:rsidR="000C1C00" w14:paraId="3CBC0F44" w14:textId="77777777" w:rsidTr="000C1C00">
        <w:tc>
          <w:tcPr>
            <w:tcW w:w="5385" w:type="dxa"/>
          </w:tcPr>
          <w:p w14:paraId="102C435B" w14:textId="77777777" w:rsidR="000C1C00" w:rsidRDefault="000C1C00" w:rsidP="0039313C">
            <w:pPr>
              <w:rPr>
                <w:sz w:val="20"/>
                <w:szCs w:val="20"/>
              </w:rPr>
            </w:pPr>
            <w:hyperlink r:id="rId14" w:history="1">
              <w:r w:rsidRPr="005A4DA1">
                <w:rPr>
                  <w:rStyle w:val="Hyperlink"/>
                  <w:sz w:val="20"/>
                  <w:szCs w:val="20"/>
                </w:rPr>
                <w:t>Family Medicine Physician</w:t>
              </w:r>
            </w:hyperlink>
            <w:r>
              <w:rPr>
                <w:sz w:val="20"/>
                <w:szCs w:val="20"/>
              </w:rPr>
              <w:t xml:space="preserve"> – Graduate School Required </w:t>
            </w:r>
          </w:p>
        </w:tc>
        <w:tc>
          <w:tcPr>
            <w:tcW w:w="5400" w:type="dxa"/>
          </w:tcPr>
          <w:p w14:paraId="0D20C1EB" w14:textId="77777777" w:rsidR="000C1C00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$68,890 - $239,200</w:t>
            </w:r>
          </w:p>
        </w:tc>
      </w:tr>
      <w:tr w:rsidR="000C1C00" w:rsidRPr="000B6AD5" w14:paraId="5658EEE9" w14:textId="77777777" w:rsidTr="000C1C00">
        <w:tc>
          <w:tcPr>
            <w:tcW w:w="5385" w:type="dxa"/>
          </w:tcPr>
          <w:p w14:paraId="15A274B4" w14:textId="77777777" w:rsidR="000C1C00" w:rsidRPr="005D5574" w:rsidRDefault="000C1C00" w:rsidP="0039313C">
            <w:pPr>
              <w:rPr>
                <w:sz w:val="20"/>
                <w:szCs w:val="20"/>
              </w:rPr>
            </w:pPr>
            <w:hyperlink r:id="rId15" w:history="1">
              <w:r w:rsidRPr="005A4DA1">
                <w:rPr>
                  <w:rStyle w:val="Hyperlink"/>
                  <w:sz w:val="20"/>
                  <w:szCs w:val="20"/>
                </w:rPr>
                <w:t>Dentist</w:t>
              </w:r>
            </w:hyperlink>
            <w:r>
              <w:rPr>
                <w:sz w:val="20"/>
                <w:szCs w:val="20"/>
              </w:rPr>
              <w:t xml:space="preserve"> – Graduate School Required </w:t>
            </w:r>
          </w:p>
        </w:tc>
        <w:tc>
          <w:tcPr>
            <w:tcW w:w="5400" w:type="dxa"/>
          </w:tcPr>
          <w:p w14:paraId="1463DE6E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$80,820 - $239,200</w:t>
            </w:r>
          </w:p>
        </w:tc>
      </w:tr>
      <w:tr w:rsidR="000C1C00" w:rsidRPr="000B6AD5" w14:paraId="79536BBA" w14:textId="77777777" w:rsidTr="000C1C00">
        <w:tc>
          <w:tcPr>
            <w:tcW w:w="5385" w:type="dxa"/>
          </w:tcPr>
          <w:p w14:paraId="2CD24F64" w14:textId="77777777" w:rsidR="000C1C00" w:rsidRPr="005D5574" w:rsidRDefault="000C1C00" w:rsidP="0039313C">
            <w:pPr>
              <w:rPr>
                <w:sz w:val="20"/>
                <w:szCs w:val="20"/>
              </w:rPr>
            </w:pPr>
            <w:hyperlink r:id="rId16" w:history="1">
              <w:r w:rsidRPr="005A4DA1">
                <w:rPr>
                  <w:rStyle w:val="Hyperlink"/>
                  <w:sz w:val="20"/>
                  <w:szCs w:val="20"/>
                </w:rPr>
                <w:t>Pharmacist</w:t>
              </w:r>
            </w:hyperlink>
            <w:r>
              <w:rPr>
                <w:sz w:val="20"/>
                <w:szCs w:val="20"/>
              </w:rPr>
              <w:t xml:space="preserve"> – Graduate School Required </w:t>
            </w:r>
          </w:p>
        </w:tc>
        <w:tc>
          <w:tcPr>
            <w:tcW w:w="5400" w:type="dxa"/>
          </w:tcPr>
          <w:p w14:paraId="1B3C74A4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$89,980 - $168,650</w:t>
            </w:r>
          </w:p>
        </w:tc>
      </w:tr>
      <w:tr w:rsidR="000C1C00" w:rsidRPr="000B6AD5" w14:paraId="62ACF491" w14:textId="77777777" w:rsidTr="000C1C00">
        <w:tc>
          <w:tcPr>
            <w:tcW w:w="5385" w:type="dxa"/>
          </w:tcPr>
          <w:p w14:paraId="1058A899" w14:textId="77777777" w:rsidR="000C1C00" w:rsidRPr="000C3235" w:rsidRDefault="000C1C00" w:rsidP="0039313C">
            <w:pPr>
              <w:rPr>
                <w:sz w:val="20"/>
                <w:szCs w:val="20"/>
              </w:rPr>
            </w:pPr>
            <w:hyperlink r:id="rId17" w:history="1">
              <w:r w:rsidRPr="005A4DA1">
                <w:rPr>
                  <w:rStyle w:val="Hyperlink"/>
                  <w:sz w:val="20"/>
                  <w:szCs w:val="20"/>
                </w:rPr>
                <w:t>Physician Assistant</w:t>
              </w:r>
            </w:hyperlink>
            <w:r>
              <w:rPr>
                <w:sz w:val="20"/>
                <w:szCs w:val="20"/>
              </w:rPr>
              <w:t xml:space="preserve"> – Graduate School Required</w:t>
            </w:r>
          </w:p>
        </w:tc>
        <w:tc>
          <w:tcPr>
            <w:tcW w:w="5400" w:type="dxa"/>
          </w:tcPr>
          <w:p w14:paraId="3448A9F5" w14:textId="77777777" w:rsidR="000C1C00" w:rsidRPr="000B6AD5" w:rsidRDefault="000C1C00" w:rsidP="000C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$86,280 - $170,790</w:t>
            </w:r>
          </w:p>
        </w:tc>
      </w:tr>
    </w:tbl>
    <w:p w14:paraId="22E4B397" w14:textId="77777777" w:rsidR="004667D2" w:rsidRDefault="004667D2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667D2" w:rsidRPr="00D80B74" w14:paraId="4A4329F0" w14:textId="77777777" w:rsidTr="00A13616">
        <w:tc>
          <w:tcPr>
            <w:tcW w:w="5000" w:type="pct"/>
            <w:shd w:val="clear" w:color="auto" w:fill="862633"/>
          </w:tcPr>
          <w:p w14:paraId="34A21D19" w14:textId="6FAFBAEE" w:rsidR="004667D2" w:rsidRPr="00CE3B8E" w:rsidRDefault="004667D2" w:rsidP="00A1361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4667D2" w:rsidRPr="000B6AD5" w14:paraId="3717AD79" w14:textId="77777777" w:rsidTr="00A13616">
        <w:tc>
          <w:tcPr>
            <w:tcW w:w="5000" w:type="pct"/>
          </w:tcPr>
          <w:p w14:paraId="0DACBE92" w14:textId="61ED1576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</w:tc>
      </w:tr>
      <w:tr w:rsidR="004667D2" w:rsidRPr="000B6AD5" w14:paraId="5C82F8DA" w14:textId="77777777" w:rsidTr="00A13616">
        <w:tc>
          <w:tcPr>
            <w:tcW w:w="5000" w:type="pct"/>
          </w:tcPr>
          <w:p w14:paraId="2266CAE8" w14:textId="706CD7F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Research Methods</w:t>
            </w:r>
          </w:p>
        </w:tc>
      </w:tr>
      <w:tr w:rsidR="004667D2" w:rsidRPr="000B6AD5" w14:paraId="193968D2" w14:textId="77777777" w:rsidTr="00A13616">
        <w:tc>
          <w:tcPr>
            <w:tcW w:w="5000" w:type="pct"/>
          </w:tcPr>
          <w:p w14:paraId="2791A37B" w14:textId="0EE86B96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Reporting</w:t>
            </w:r>
          </w:p>
        </w:tc>
      </w:tr>
      <w:tr w:rsidR="004667D2" w:rsidRPr="000B6AD5" w14:paraId="54C24636" w14:textId="77777777" w:rsidTr="00A13616">
        <w:tc>
          <w:tcPr>
            <w:tcW w:w="5000" w:type="pct"/>
          </w:tcPr>
          <w:p w14:paraId="4A771089" w14:textId="10ED5CF8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Laboratory Techniques</w:t>
            </w:r>
          </w:p>
        </w:tc>
      </w:tr>
      <w:tr w:rsidR="004667D2" w14:paraId="45F56C4A" w14:textId="77777777" w:rsidTr="00A13616">
        <w:tc>
          <w:tcPr>
            <w:tcW w:w="5000" w:type="pct"/>
          </w:tcPr>
          <w:p w14:paraId="3C0C7BC8" w14:textId="0BC3E92A" w:rsidR="004667D2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Skills</w:t>
            </w:r>
          </w:p>
        </w:tc>
      </w:tr>
      <w:tr w:rsidR="004667D2" w:rsidRPr="00D80B74" w14:paraId="351BED88" w14:textId="77777777" w:rsidTr="00A13616">
        <w:trPr>
          <w:trHeight w:val="248"/>
        </w:trPr>
        <w:tc>
          <w:tcPr>
            <w:tcW w:w="5000" w:type="pct"/>
          </w:tcPr>
          <w:p w14:paraId="73483B68" w14:textId="4E1E79C8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Biological Systems  </w:t>
            </w:r>
          </w:p>
        </w:tc>
      </w:tr>
    </w:tbl>
    <w:p w14:paraId="005276C8" w14:textId="77777777" w:rsidR="004667D2" w:rsidRDefault="004667D2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667D2" w:rsidRPr="00CE3B8E" w14:paraId="3E7AAB39" w14:textId="77777777" w:rsidTr="00A13616">
        <w:tc>
          <w:tcPr>
            <w:tcW w:w="5000" w:type="pct"/>
            <w:shd w:val="clear" w:color="auto" w:fill="862633"/>
          </w:tcPr>
          <w:p w14:paraId="43E4E038" w14:textId="77777777" w:rsidR="004667D2" w:rsidRPr="00CE3B8E" w:rsidRDefault="004667D2" w:rsidP="00A1361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4667D2" w:rsidRPr="000B6AD5" w14:paraId="5242E40C" w14:textId="77777777" w:rsidTr="00A13616">
        <w:tc>
          <w:tcPr>
            <w:tcW w:w="5000" w:type="pct"/>
          </w:tcPr>
          <w:p w14:paraId="03078340" w14:textId="7777777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4667D2" w:rsidRPr="000B6AD5" w14:paraId="334B0387" w14:textId="77777777" w:rsidTr="00A13616">
        <w:tc>
          <w:tcPr>
            <w:tcW w:w="5000" w:type="pct"/>
          </w:tcPr>
          <w:p w14:paraId="6B338A3C" w14:textId="7777777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</w:t>
            </w:r>
          </w:p>
        </w:tc>
      </w:tr>
      <w:tr w:rsidR="004667D2" w:rsidRPr="000B6AD5" w14:paraId="41EE5E4B" w14:textId="77777777" w:rsidTr="00A13616">
        <w:tc>
          <w:tcPr>
            <w:tcW w:w="5000" w:type="pct"/>
          </w:tcPr>
          <w:p w14:paraId="5FD322E4" w14:textId="7777777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Written Communication</w:t>
            </w:r>
          </w:p>
        </w:tc>
      </w:tr>
      <w:tr w:rsidR="004667D2" w:rsidRPr="000B6AD5" w14:paraId="67160EAE" w14:textId="77777777" w:rsidTr="00A13616">
        <w:tc>
          <w:tcPr>
            <w:tcW w:w="5000" w:type="pct"/>
          </w:tcPr>
          <w:p w14:paraId="70A43870" w14:textId="7777777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Adaptability</w:t>
            </w:r>
          </w:p>
        </w:tc>
      </w:tr>
      <w:tr w:rsidR="004667D2" w14:paraId="6DC23075" w14:textId="77777777" w:rsidTr="00A13616">
        <w:tc>
          <w:tcPr>
            <w:tcW w:w="5000" w:type="pct"/>
          </w:tcPr>
          <w:p w14:paraId="543E1BED" w14:textId="77777777" w:rsidR="004667D2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Resilience </w:t>
            </w:r>
          </w:p>
        </w:tc>
      </w:tr>
      <w:tr w:rsidR="004667D2" w:rsidRPr="000B6AD5" w14:paraId="5474763F" w14:textId="77777777" w:rsidTr="00A13616">
        <w:trPr>
          <w:trHeight w:val="248"/>
        </w:trPr>
        <w:tc>
          <w:tcPr>
            <w:tcW w:w="5000" w:type="pct"/>
          </w:tcPr>
          <w:p w14:paraId="4DC9DEC8" w14:textId="77777777" w:rsidR="004667D2" w:rsidRPr="000B6AD5" w:rsidRDefault="004667D2" w:rsidP="00A1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Ethical Reasoning </w:t>
            </w:r>
          </w:p>
        </w:tc>
      </w:tr>
    </w:tbl>
    <w:p w14:paraId="79C659BB" w14:textId="77777777" w:rsidR="004667D2" w:rsidRPr="00681EDF" w:rsidRDefault="004667D2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12E935B1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p w14:paraId="75713FA1" w14:textId="653874EF" w:rsidR="000C1C00" w:rsidRPr="00B77FD8" w:rsidRDefault="000C1C00" w:rsidP="000C1C00">
      <w:pPr>
        <w:spacing w:line="240" w:lineRule="auto"/>
        <w:jc w:val="center"/>
        <w:rPr>
          <w:sz w:val="22"/>
          <w:szCs w:val="22"/>
        </w:rPr>
      </w:pPr>
    </w:p>
    <w:sectPr w:rsidR="000C1C00" w:rsidRPr="00B77FD8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"/>
  </w:num>
  <w:num w:numId="2" w16cid:durableId="1592154460">
    <w:abstractNumId w:val="5"/>
  </w:num>
  <w:num w:numId="3" w16cid:durableId="754472426">
    <w:abstractNumId w:val="2"/>
  </w:num>
  <w:num w:numId="4" w16cid:durableId="1381630866">
    <w:abstractNumId w:val="4"/>
  </w:num>
  <w:num w:numId="5" w16cid:durableId="931937177">
    <w:abstractNumId w:val="7"/>
  </w:num>
  <w:num w:numId="6" w16cid:durableId="183247329">
    <w:abstractNumId w:val="6"/>
  </w:num>
  <w:num w:numId="7" w16cid:durableId="175967085">
    <w:abstractNumId w:val="0"/>
  </w:num>
  <w:num w:numId="8" w16cid:durableId="609239822">
    <w:abstractNumId w:val="3"/>
  </w:num>
  <w:num w:numId="9" w16cid:durableId="894200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xRz2M3+pR9Wh93PxxtFkcMMA8RuwgNwZKh3XgD6mUdD+GIz+keoudqMzROzotFGfdkbVV4UIOo7bk32VBxTXA==" w:salt="z1VNxFB49E/b96YKmb5T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44104"/>
    <w:rsid w:val="00244883"/>
    <w:rsid w:val="00263047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667D2"/>
    <w:rsid w:val="004975FB"/>
    <w:rsid w:val="004A7764"/>
    <w:rsid w:val="004B6B24"/>
    <w:rsid w:val="004D1513"/>
    <w:rsid w:val="004E0C71"/>
    <w:rsid w:val="00505D2D"/>
    <w:rsid w:val="00513624"/>
    <w:rsid w:val="00531DDB"/>
    <w:rsid w:val="00574230"/>
    <w:rsid w:val="00590FB0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A154AB"/>
    <w:rsid w:val="00A818A8"/>
    <w:rsid w:val="00A975FF"/>
    <w:rsid w:val="00AD3406"/>
    <w:rsid w:val="00AF7C60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626B4"/>
    <w:rsid w:val="00C62C3C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14987"/>
    <w:rsid w:val="00E556B1"/>
    <w:rsid w:val="00E646D7"/>
    <w:rsid w:val="00E66F7A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5205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5203100" TargetMode="External"/><Relationship Id="rId17" Type="http://schemas.openxmlformats.org/officeDocument/2006/relationships/hyperlink" Target="https://www.careeronestop.org/Videos/careeronestop-videos.aspx?videocode=29107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9105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910310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9102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19103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19102904" TargetMode="External"/><Relationship Id="rId14" Type="http://schemas.openxmlformats.org/officeDocument/2006/relationships/hyperlink" Target="https://www.careeronestop.org/Videos/careeronestop-videos.aspx?videocode=291215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849</Words>
  <Characters>4842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2025-10-15T20:11:00Z</dcterms:created>
  <dcterms:modified xsi:type="dcterms:W3CDTF">2026-02-26T19:36:00Z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