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4FCC2648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836396">
        <w:rPr>
          <w:b/>
          <w:bCs/>
        </w:rPr>
        <w:t>Arts</w:t>
      </w:r>
      <w:r w:rsidRPr="008468E5">
        <w:rPr>
          <w:b/>
          <w:bCs/>
        </w:rPr>
        <w:t xml:space="preserve"> in Interdisciplinary Studies </w:t>
      </w:r>
    </w:p>
    <w:p w14:paraId="46305FB5" w14:textId="681DDA1E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836396">
        <w:rPr>
          <w:b/>
          <w:bCs/>
        </w:rPr>
        <w:t>Arts</w:t>
      </w:r>
      <w:r w:rsidR="002215ED">
        <w:rPr>
          <w:b/>
          <w:bCs/>
        </w:rPr>
        <w:t xml:space="preserve"> in </w:t>
      </w:r>
      <w:r w:rsidR="004D7B2C">
        <w:rPr>
          <w:b/>
          <w:bCs/>
        </w:rPr>
        <w:t>Spanish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17A3F342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(A&amp;M-Victoria Preferred)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DB25A42" w:rsidR="00836396" w:rsidRPr="00164B89" w:rsidRDefault="00836396" w:rsidP="0083639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EF5C74C" w:rsidR="00836396" w:rsidRPr="000B6AD5" w:rsidRDefault="00836396" w:rsidP="0083639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07FB3429" w:rsidR="00836396" w:rsidRPr="003C4440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4224DFE0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37122391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2322, 2323, 2327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58F0634" w:rsidR="00836396" w:rsidRPr="00164B89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2F081DD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243EFE3" w:rsidR="00836396" w:rsidRPr="003C4440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16F3CE6" w:rsidR="00836396" w:rsidRPr="001F1E4C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>
              <w:rPr>
                <w:sz w:val="20"/>
                <w:szCs w:val="20"/>
              </w:rPr>
              <w:t>Beginning Spanish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5C6A49FE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09DFF6F6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0A599510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0717A119" w:rsidR="00836396" w:rsidRPr="00D80B74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Life &amp; Physical Science + Lab</w:t>
            </w:r>
            <w:r w:rsidR="004D7B2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2F3111DD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36396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73414C45" w:rsidR="00836396" w:rsidRPr="000B6AD5" w:rsidRDefault="00836396" w:rsidP="0083639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E166FAE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1CE8ABD0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40E7CDFB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6396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D7B2C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4A632B2" w:rsidR="004D7B2C" w:rsidRPr="007F59FB" w:rsidRDefault="004D7B2C" w:rsidP="004D7B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2301 </w:t>
            </w:r>
            <w:r>
              <w:rPr>
                <w:sz w:val="20"/>
                <w:szCs w:val="20"/>
              </w:rPr>
              <w:t>Intermediate Spanish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3FA44111" w:rsidR="004D7B2C" w:rsidRPr="00531DDB" w:rsidRDefault="004D7B2C" w:rsidP="004D7B2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UD SPAN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1356021E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74A377C7" w:rsidR="004D7B2C" w:rsidRPr="00C951BD" w:rsidRDefault="004D7B2C" w:rsidP="004D7B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SPAN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5D927AF9" w:rsidR="004D7B2C" w:rsidRDefault="004D7B2C" w:rsidP="004D7B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2A5A89F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D7B2C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D7B2C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3011367F" w:rsidR="004D7B2C" w:rsidRPr="002215ED" w:rsidRDefault="004D7B2C" w:rsidP="004D7B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2302 </w:t>
            </w:r>
            <w:r>
              <w:rPr>
                <w:sz w:val="20"/>
                <w:szCs w:val="20"/>
              </w:rPr>
              <w:t>Intermediate Spanish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6E774104" w:rsidR="004D7B2C" w:rsidRPr="007F59FB" w:rsidRDefault="004D7B2C" w:rsidP="004D7B2C">
            <w:pPr>
              <w:rPr>
                <w:sz w:val="20"/>
                <w:szCs w:val="20"/>
              </w:rPr>
            </w:pPr>
            <w:r w:rsidRPr="0064797E">
              <w:rPr>
                <w:b/>
                <w:bCs/>
                <w:sz w:val="20"/>
                <w:szCs w:val="20"/>
              </w:rPr>
              <w:t xml:space="preserve">UD SPAN Elective </w:t>
            </w:r>
            <w:r w:rsidRPr="006479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35526C0F" w:rsidR="004D7B2C" w:rsidRPr="00531DDB" w:rsidRDefault="004D7B2C" w:rsidP="004D7B2C">
            <w:pPr>
              <w:rPr>
                <w:sz w:val="20"/>
                <w:szCs w:val="20"/>
              </w:rPr>
            </w:pPr>
            <w:r w:rsidRPr="0064797E">
              <w:rPr>
                <w:b/>
                <w:bCs/>
                <w:sz w:val="20"/>
                <w:szCs w:val="20"/>
              </w:rPr>
              <w:t xml:space="preserve">UD SPAN Elective </w:t>
            </w:r>
            <w:r w:rsidRPr="006479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7638E685" w:rsidR="004D7B2C" w:rsidRDefault="004D7B2C" w:rsidP="004D7B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50A7D1C7" w:rsidR="004D7B2C" w:rsidRPr="004D7B2C" w:rsidRDefault="004D7B2C" w:rsidP="004D7B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3430 </w:t>
            </w:r>
            <w:r>
              <w:rPr>
                <w:sz w:val="20"/>
                <w:szCs w:val="20"/>
              </w:rPr>
              <w:t xml:space="preserve">Professional Writing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775B5CD2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62AD1CDC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D7B2C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D7B2C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41829209" w:rsidR="004D7B2C" w:rsidRPr="007F59FB" w:rsidRDefault="004D7B2C" w:rsidP="004D7B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3301 </w:t>
            </w:r>
            <w:r w:rsidRPr="00CA1A8B">
              <w:rPr>
                <w:sz w:val="18"/>
                <w:szCs w:val="18"/>
              </w:rPr>
              <w:t>Spanish Grammar &amp; Composition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B3A4DF3" w:rsidR="004D7B2C" w:rsidRPr="00531DDB" w:rsidRDefault="004D7B2C" w:rsidP="004D7B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3313 </w:t>
            </w:r>
            <w:r>
              <w:rPr>
                <w:sz w:val="20"/>
                <w:szCs w:val="20"/>
              </w:rPr>
              <w:t xml:space="preserve">Oral &amp; Written Communication I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5D7D193D" w:rsidR="004D7B2C" w:rsidRPr="00C951BD" w:rsidRDefault="004D7B2C" w:rsidP="004D7B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4314 </w:t>
            </w:r>
            <w:r>
              <w:rPr>
                <w:sz w:val="20"/>
                <w:szCs w:val="20"/>
              </w:rPr>
              <w:t>Spanish Phonetics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202F2FE1" w:rsidR="004D7B2C" w:rsidRDefault="004D7B2C" w:rsidP="004D7B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E80E864" w:rsidR="004D7B2C" w:rsidRPr="0087131A" w:rsidRDefault="004D7B2C" w:rsidP="004D7B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D7B2C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4B48D4E6" w:rsidR="004D7B2C" w:rsidRPr="000B6AD5" w:rsidRDefault="004D7B2C" w:rsidP="004D7B2C">
            <w:pPr>
              <w:rPr>
                <w:sz w:val="20"/>
                <w:szCs w:val="20"/>
              </w:rPr>
            </w:pPr>
            <w:r w:rsidRPr="00CA1A8B">
              <w:rPr>
                <w:b/>
                <w:bCs/>
                <w:sz w:val="18"/>
                <w:szCs w:val="18"/>
              </w:rPr>
              <w:t xml:space="preserve">SPAN 4313 </w:t>
            </w:r>
            <w:r w:rsidRPr="00CA1A8B">
              <w:rPr>
                <w:sz w:val="18"/>
                <w:szCs w:val="18"/>
              </w:rPr>
              <w:t xml:space="preserve">Advanced Oral &amp; Written Communication I </w:t>
            </w:r>
            <w:r w:rsidRPr="00CA1A8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0F27284E" w:rsidR="004D7B2C" w:rsidRPr="00BF6295" w:rsidRDefault="004D7B2C" w:rsidP="004D7B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4316 </w:t>
            </w:r>
            <w:r>
              <w:rPr>
                <w:sz w:val="20"/>
                <w:szCs w:val="20"/>
              </w:rPr>
              <w:t xml:space="preserve">Mexican American Literature 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38CC730E" w:rsidR="004D7B2C" w:rsidRDefault="004D7B2C" w:rsidP="004D7B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4366 </w:t>
            </w:r>
            <w:r>
              <w:rPr>
                <w:sz w:val="20"/>
                <w:szCs w:val="20"/>
              </w:rPr>
              <w:t>History of Spanish Language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7A4E74ED" w:rsidR="004D7B2C" w:rsidRDefault="004D7B2C" w:rsidP="004D7B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7B2C" w:rsidRPr="000B6AD5" w14:paraId="0A553B50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3C3BA9BE" w14:textId="2EE8A89A" w:rsidR="004D7B2C" w:rsidRDefault="004D7B2C" w:rsidP="004D7B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7EBC0ED" w14:textId="5C458FE8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05330E4F" w:rsidR="004D7B2C" w:rsidRPr="00D80B74" w:rsidRDefault="00C62C3C" w:rsidP="004D7B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D7B2C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3EA5D8F7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4D7B2C">
        <w:rPr>
          <w:sz w:val="52"/>
          <w:szCs w:val="52"/>
        </w:rPr>
        <w:t>Spanish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4D7B2C" w:rsidRPr="000B6AD5" w14:paraId="111A64E1" w14:textId="77777777" w:rsidTr="000C1C00">
        <w:tc>
          <w:tcPr>
            <w:tcW w:w="5385" w:type="dxa"/>
          </w:tcPr>
          <w:p w14:paraId="46CD079E" w14:textId="05FDC39C" w:rsidR="004D7B2C" w:rsidRPr="000B6AD5" w:rsidRDefault="004D7B2C" w:rsidP="004D7B2C">
            <w:pPr>
              <w:rPr>
                <w:sz w:val="20"/>
                <w:szCs w:val="20"/>
              </w:rPr>
            </w:pPr>
            <w:hyperlink r:id="rId9" w:history="1">
              <w:r w:rsidRPr="000025A8">
                <w:rPr>
                  <w:rStyle w:val="Hyperlink"/>
                  <w:sz w:val="20"/>
                  <w:szCs w:val="20"/>
                </w:rPr>
                <w:t>Foreign Language &amp; Literature Teachers, Post Secondary (Doctorate Required)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047E3202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$47,090 - $134,960</w:t>
            </w:r>
          </w:p>
        </w:tc>
      </w:tr>
      <w:tr w:rsidR="004D7B2C" w:rsidRPr="000B6AD5" w14:paraId="1622EE1C" w14:textId="77777777" w:rsidTr="000C1C00">
        <w:tc>
          <w:tcPr>
            <w:tcW w:w="5385" w:type="dxa"/>
          </w:tcPr>
          <w:p w14:paraId="3C9CC608" w14:textId="5B1BD0D5" w:rsidR="004D7B2C" w:rsidRPr="000B6AD5" w:rsidRDefault="004D7B2C" w:rsidP="004D7B2C">
            <w:pPr>
              <w:rPr>
                <w:sz w:val="20"/>
                <w:szCs w:val="20"/>
              </w:rPr>
            </w:pPr>
            <w:hyperlink r:id="rId10" w:history="1">
              <w:r w:rsidRPr="000025A8">
                <w:rPr>
                  <w:rStyle w:val="Hyperlink"/>
                  <w:sz w:val="20"/>
                  <w:szCs w:val="20"/>
                </w:rPr>
                <w:t>Social and Human Service Assistants</w:t>
              </w:r>
            </w:hyperlink>
          </w:p>
        </w:tc>
        <w:tc>
          <w:tcPr>
            <w:tcW w:w="5400" w:type="dxa"/>
          </w:tcPr>
          <w:p w14:paraId="656606E2" w14:textId="5EB2A8B4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$33,280 - $63,850</w:t>
            </w:r>
          </w:p>
        </w:tc>
      </w:tr>
      <w:tr w:rsidR="004D7B2C" w:rsidRPr="000B6AD5" w14:paraId="41A12769" w14:textId="77777777" w:rsidTr="000C1C00">
        <w:tc>
          <w:tcPr>
            <w:tcW w:w="5385" w:type="dxa"/>
          </w:tcPr>
          <w:p w14:paraId="55157220" w14:textId="607E9CB4" w:rsidR="004D7B2C" w:rsidRPr="000B6AD5" w:rsidRDefault="004D7B2C" w:rsidP="004D7B2C">
            <w:pPr>
              <w:rPr>
                <w:sz w:val="20"/>
                <w:szCs w:val="20"/>
              </w:rPr>
            </w:pPr>
            <w:hyperlink r:id="rId11" w:history="1">
              <w:r w:rsidRPr="000025A8">
                <w:rPr>
                  <w:rStyle w:val="Hyperlink"/>
                  <w:sz w:val="20"/>
                  <w:szCs w:val="20"/>
                </w:rPr>
                <w:t xml:space="preserve">Writers &amp; Authors 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7EFB80C0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$41,080 - $133,680</w:t>
            </w:r>
          </w:p>
        </w:tc>
      </w:tr>
      <w:tr w:rsidR="004D7B2C" w:rsidRPr="000B6AD5" w14:paraId="1A1A1D9F" w14:textId="77777777" w:rsidTr="000C1C00">
        <w:tc>
          <w:tcPr>
            <w:tcW w:w="5385" w:type="dxa"/>
          </w:tcPr>
          <w:p w14:paraId="5E71B2AC" w14:textId="068FDCC7" w:rsidR="004D7B2C" w:rsidRPr="00D42BDD" w:rsidRDefault="004D7B2C" w:rsidP="004D7B2C">
            <w:pPr>
              <w:rPr>
                <w:sz w:val="20"/>
                <w:szCs w:val="20"/>
              </w:rPr>
            </w:pPr>
            <w:hyperlink r:id="rId12" w:history="1">
              <w:r w:rsidRPr="00C45D74">
                <w:rPr>
                  <w:rStyle w:val="Hyperlink"/>
                  <w:sz w:val="20"/>
                  <w:szCs w:val="20"/>
                </w:rPr>
                <w:t>Interpreters &amp; Translators</w:t>
              </w:r>
              <w:r w:rsidRPr="00C45D74">
                <w:rPr>
                  <w:rStyle w:val="Hyperlink"/>
                </w:rPr>
                <w:t xml:space="preserve"> 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0DA4B29D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$35,630 - $99,830</w:t>
            </w:r>
          </w:p>
        </w:tc>
      </w:tr>
      <w:tr w:rsidR="004D7B2C" w14:paraId="7960C32B" w14:textId="77777777" w:rsidTr="000C1C00">
        <w:tc>
          <w:tcPr>
            <w:tcW w:w="5385" w:type="dxa"/>
          </w:tcPr>
          <w:p w14:paraId="76EF09CA" w14:textId="47D779F7" w:rsidR="004D7B2C" w:rsidRDefault="004D7B2C" w:rsidP="004D7B2C">
            <w:pPr>
              <w:rPr>
                <w:sz w:val="20"/>
                <w:szCs w:val="20"/>
              </w:rPr>
            </w:pPr>
            <w:hyperlink r:id="rId13" w:history="1">
              <w:r w:rsidRPr="003E49D3">
                <w:rPr>
                  <w:rStyle w:val="Hyperlink"/>
                  <w:sz w:val="20"/>
                  <w:szCs w:val="20"/>
                </w:rPr>
                <w:t>Equal Opportunity Representatives &amp; Officers</w:t>
              </w:r>
            </w:hyperlink>
          </w:p>
        </w:tc>
        <w:tc>
          <w:tcPr>
            <w:tcW w:w="5400" w:type="dxa"/>
          </w:tcPr>
          <w:p w14:paraId="4B5790F4" w14:textId="76A48478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4D7B2C" w14:paraId="3CBC0F44" w14:textId="77777777" w:rsidTr="000C1C00">
        <w:tc>
          <w:tcPr>
            <w:tcW w:w="5385" w:type="dxa"/>
          </w:tcPr>
          <w:p w14:paraId="102C435B" w14:textId="26C4BA63" w:rsidR="004D7B2C" w:rsidRDefault="004D7B2C" w:rsidP="004D7B2C">
            <w:pPr>
              <w:rPr>
                <w:sz w:val="20"/>
                <w:szCs w:val="20"/>
              </w:rPr>
            </w:pPr>
            <w:hyperlink r:id="rId14" w:history="1">
              <w:r w:rsidRPr="003E49D3">
                <w:rPr>
                  <w:rStyle w:val="Hyperlink"/>
                  <w:sz w:val="20"/>
                  <w:szCs w:val="20"/>
                </w:rPr>
                <w:t>Legislators</w:t>
              </w:r>
            </w:hyperlink>
          </w:p>
        </w:tc>
        <w:tc>
          <w:tcPr>
            <w:tcW w:w="5400" w:type="dxa"/>
          </w:tcPr>
          <w:p w14:paraId="0D20C1EB" w14:textId="27D567C8" w:rsidR="004D7B2C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$20,380 - $137,820</w:t>
            </w:r>
          </w:p>
        </w:tc>
      </w:tr>
      <w:tr w:rsidR="004D7B2C" w:rsidRPr="000B6AD5" w14:paraId="5658EEE9" w14:textId="77777777" w:rsidTr="000C1C00">
        <w:tc>
          <w:tcPr>
            <w:tcW w:w="5385" w:type="dxa"/>
          </w:tcPr>
          <w:p w14:paraId="15A274B4" w14:textId="7E8D0C19" w:rsidR="004D7B2C" w:rsidRPr="005D5574" w:rsidRDefault="004D7B2C" w:rsidP="004D7B2C">
            <w:pPr>
              <w:rPr>
                <w:sz w:val="20"/>
                <w:szCs w:val="20"/>
              </w:rPr>
            </w:pPr>
            <w:hyperlink r:id="rId15" w:history="1">
              <w:r w:rsidRPr="003E49D3">
                <w:rPr>
                  <w:rStyle w:val="Hyperlink"/>
                  <w:sz w:val="20"/>
                  <w:szCs w:val="20"/>
                </w:rPr>
                <w:t>Secondary School Teacher</w:t>
              </w:r>
            </w:hyperlink>
          </w:p>
        </w:tc>
        <w:tc>
          <w:tcPr>
            <w:tcW w:w="5400" w:type="dxa"/>
          </w:tcPr>
          <w:p w14:paraId="1463DE6E" w14:textId="00C96A71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4D7B2C" w:rsidRPr="000B6AD5" w14:paraId="79536BBA" w14:textId="77777777" w:rsidTr="000C1C00">
        <w:tc>
          <w:tcPr>
            <w:tcW w:w="5385" w:type="dxa"/>
          </w:tcPr>
          <w:p w14:paraId="2CD24F64" w14:textId="5F04D28F" w:rsidR="004D7B2C" w:rsidRPr="005D5574" w:rsidRDefault="004D7B2C" w:rsidP="004D7B2C">
            <w:pPr>
              <w:rPr>
                <w:sz w:val="20"/>
                <w:szCs w:val="20"/>
              </w:rPr>
            </w:pPr>
            <w:hyperlink r:id="rId16" w:history="1">
              <w:r w:rsidRPr="003E49D3">
                <w:rPr>
                  <w:rStyle w:val="Hyperlink"/>
                  <w:sz w:val="20"/>
                  <w:szCs w:val="20"/>
                </w:rPr>
                <w:t>Training &amp; Development Specialist</w:t>
              </w:r>
            </w:hyperlink>
          </w:p>
        </w:tc>
        <w:tc>
          <w:tcPr>
            <w:tcW w:w="5400" w:type="dxa"/>
          </w:tcPr>
          <w:p w14:paraId="1B3C74A4" w14:textId="44372B1E" w:rsidR="004D7B2C" w:rsidRPr="000B6AD5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$37,510 - $120,190</w:t>
            </w:r>
          </w:p>
        </w:tc>
      </w:tr>
      <w:tr w:rsidR="004D7B2C" w:rsidRPr="000B6AD5" w14:paraId="28F8CDD5" w14:textId="77777777" w:rsidTr="000C1C00">
        <w:tc>
          <w:tcPr>
            <w:tcW w:w="5385" w:type="dxa"/>
          </w:tcPr>
          <w:p w14:paraId="0ABCC267" w14:textId="666313E3" w:rsidR="004D7B2C" w:rsidRDefault="004D7B2C" w:rsidP="004D7B2C">
            <w:hyperlink r:id="rId17" w:history="1">
              <w:r w:rsidRPr="00FF18DF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6495884F" w:rsidR="004D7B2C" w:rsidRPr="54940940" w:rsidRDefault="004D7B2C" w:rsidP="004D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$40,750 - $129,480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4D7B2C" w:rsidRPr="000B6AD5" w14:paraId="09102968" w14:textId="77777777" w:rsidTr="001832F1">
        <w:tc>
          <w:tcPr>
            <w:tcW w:w="5000" w:type="pct"/>
          </w:tcPr>
          <w:p w14:paraId="220DDE26" w14:textId="7628F6F1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Translation &amp; Interpretation</w:t>
            </w:r>
          </w:p>
        </w:tc>
      </w:tr>
      <w:tr w:rsidR="004D7B2C" w:rsidRPr="000B6AD5" w14:paraId="490BD874" w14:textId="77777777" w:rsidTr="001832F1">
        <w:tc>
          <w:tcPr>
            <w:tcW w:w="5000" w:type="pct"/>
          </w:tcPr>
          <w:p w14:paraId="4C1126D7" w14:textId="556C7D8B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Cross-Cultural Communication</w:t>
            </w:r>
          </w:p>
        </w:tc>
      </w:tr>
      <w:tr w:rsidR="004D7B2C" w:rsidRPr="000B6AD5" w14:paraId="3089AED1" w14:textId="77777777" w:rsidTr="001832F1">
        <w:tc>
          <w:tcPr>
            <w:tcW w:w="5000" w:type="pct"/>
          </w:tcPr>
          <w:p w14:paraId="667BA584" w14:textId="66E58A47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Teaching/Instructional Skills</w:t>
            </w:r>
          </w:p>
        </w:tc>
      </w:tr>
      <w:tr w:rsidR="004D7B2C" w:rsidRPr="000B6AD5" w14:paraId="1A8C605F" w14:textId="77777777" w:rsidTr="001832F1">
        <w:tc>
          <w:tcPr>
            <w:tcW w:w="5000" w:type="pct"/>
          </w:tcPr>
          <w:p w14:paraId="2D04570D" w14:textId="2A870B49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Grammar &amp; Syntax Mastery</w:t>
            </w:r>
          </w:p>
        </w:tc>
      </w:tr>
      <w:tr w:rsidR="004D7B2C" w14:paraId="108F7770" w14:textId="77777777" w:rsidTr="001832F1">
        <w:tc>
          <w:tcPr>
            <w:tcW w:w="5000" w:type="pct"/>
          </w:tcPr>
          <w:p w14:paraId="1659DD67" w14:textId="466BC565" w:rsidR="004D7B2C" w:rsidRDefault="004D7B2C" w:rsidP="004D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Writing </w:t>
            </w:r>
          </w:p>
        </w:tc>
      </w:tr>
      <w:tr w:rsidR="004D7B2C" w:rsidRPr="00D80B74" w14:paraId="084F07D7" w14:textId="77777777" w:rsidTr="004D7B2C">
        <w:trPr>
          <w:trHeight w:val="50"/>
        </w:trPr>
        <w:tc>
          <w:tcPr>
            <w:tcW w:w="5000" w:type="pct"/>
          </w:tcPr>
          <w:p w14:paraId="6AE5ADF2" w14:textId="74043215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Presentation Design &amp; Delivery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4D7B2C" w:rsidRPr="000B6AD5" w14:paraId="37A5CB0F" w14:textId="77777777" w:rsidTr="001832F1">
        <w:tc>
          <w:tcPr>
            <w:tcW w:w="5000" w:type="pct"/>
          </w:tcPr>
          <w:p w14:paraId="5B7F2470" w14:textId="3F881F8E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Adaptability</w:t>
            </w:r>
          </w:p>
        </w:tc>
      </w:tr>
      <w:tr w:rsidR="004D7B2C" w:rsidRPr="000B6AD5" w14:paraId="37C8DDEA" w14:textId="77777777" w:rsidTr="001832F1">
        <w:tc>
          <w:tcPr>
            <w:tcW w:w="5000" w:type="pct"/>
          </w:tcPr>
          <w:p w14:paraId="6E6BC747" w14:textId="060A7F5B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Attention to Detail</w:t>
            </w:r>
          </w:p>
        </w:tc>
      </w:tr>
      <w:tr w:rsidR="004D7B2C" w:rsidRPr="000B6AD5" w14:paraId="0F9806E4" w14:textId="77777777" w:rsidTr="001832F1">
        <w:tc>
          <w:tcPr>
            <w:tcW w:w="5000" w:type="pct"/>
          </w:tcPr>
          <w:p w14:paraId="2FF61BDF" w14:textId="1B3AF129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Collaboration</w:t>
            </w:r>
          </w:p>
        </w:tc>
      </w:tr>
      <w:tr w:rsidR="004D7B2C" w:rsidRPr="000B6AD5" w14:paraId="66F485F3" w14:textId="77777777" w:rsidTr="001832F1">
        <w:tc>
          <w:tcPr>
            <w:tcW w:w="5000" w:type="pct"/>
          </w:tcPr>
          <w:p w14:paraId="564D1A3D" w14:textId="729F0F04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Interpersonal Communication</w:t>
            </w:r>
          </w:p>
        </w:tc>
      </w:tr>
      <w:tr w:rsidR="004D7B2C" w14:paraId="6907AED6" w14:textId="77777777" w:rsidTr="001832F1">
        <w:tc>
          <w:tcPr>
            <w:tcW w:w="5000" w:type="pct"/>
          </w:tcPr>
          <w:p w14:paraId="4DC3BBC7" w14:textId="0F3B97F4" w:rsidR="004D7B2C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Creativity</w:t>
            </w:r>
          </w:p>
        </w:tc>
      </w:tr>
      <w:tr w:rsidR="004D7B2C" w:rsidRPr="000B6AD5" w14:paraId="1D0A3DD1" w14:textId="77777777" w:rsidTr="004D7B2C">
        <w:trPr>
          <w:trHeight w:val="50"/>
        </w:trPr>
        <w:tc>
          <w:tcPr>
            <w:tcW w:w="5000" w:type="pct"/>
          </w:tcPr>
          <w:p w14:paraId="66CB3702" w14:textId="6C53110A" w:rsidR="004D7B2C" w:rsidRPr="000B6AD5" w:rsidRDefault="004D7B2C" w:rsidP="004D7B2C">
            <w:pPr>
              <w:rPr>
                <w:sz w:val="20"/>
                <w:szCs w:val="20"/>
              </w:rPr>
            </w:pPr>
            <w:r w:rsidRPr="00FF18DF">
              <w:rPr>
                <w:sz w:val="20"/>
                <w:szCs w:val="20"/>
              </w:rPr>
              <w:t>Public Speaking &amp; Presentation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4D702C57" w14:textId="77777777" w:rsidR="004D7B2C" w:rsidRDefault="004D7B2C" w:rsidP="00CA753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B85DE51" w14:textId="12B88FC5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C6EC153" w14:textId="77777777" w:rsidR="000526D1" w:rsidRDefault="000526D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D12FC88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5A17" w14:textId="77777777" w:rsidR="00AC683E" w:rsidRDefault="00AC683E" w:rsidP="00D7017A">
      <w:pPr>
        <w:spacing w:after="0" w:line="240" w:lineRule="auto"/>
      </w:pPr>
      <w:r>
        <w:separator/>
      </w:r>
    </w:p>
  </w:endnote>
  <w:endnote w:type="continuationSeparator" w:id="0">
    <w:p w14:paraId="43E507D0" w14:textId="77777777" w:rsidR="00AC683E" w:rsidRDefault="00AC683E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1E6F" w14:textId="77777777" w:rsidR="00AC683E" w:rsidRDefault="00AC683E" w:rsidP="00D7017A">
      <w:pPr>
        <w:spacing w:after="0" w:line="240" w:lineRule="auto"/>
      </w:pPr>
      <w:r>
        <w:separator/>
      </w:r>
    </w:p>
  </w:footnote>
  <w:footnote w:type="continuationSeparator" w:id="0">
    <w:p w14:paraId="69E58A62" w14:textId="77777777" w:rsidR="00AC683E" w:rsidRDefault="00AC683E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KLX+A/Jl0DPJF/q6HB5uS/ZrMNHUUL+uOosCqE+QWZv50KqvyDsKehxb32834zDQ7lfdwHkM/ZdRT98Eybx1A==" w:salt="lNGKDnLqF8Uyp8saLQpP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26D1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D7B2C"/>
    <w:rsid w:val="004E0C71"/>
    <w:rsid w:val="00505D2D"/>
    <w:rsid w:val="00513624"/>
    <w:rsid w:val="00531DDB"/>
    <w:rsid w:val="00554CE7"/>
    <w:rsid w:val="005915C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36396"/>
    <w:rsid w:val="00841288"/>
    <w:rsid w:val="008468E5"/>
    <w:rsid w:val="0084775E"/>
    <w:rsid w:val="0087131A"/>
    <w:rsid w:val="0087474B"/>
    <w:rsid w:val="00894239"/>
    <w:rsid w:val="008C7C53"/>
    <w:rsid w:val="008E0755"/>
    <w:rsid w:val="008E22AA"/>
    <w:rsid w:val="009668B8"/>
    <w:rsid w:val="00973C20"/>
    <w:rsid w:val="00977772"/>
    <w:rsid w:val="00981C24"/>
    <w:rsid w:val="009B309D"/>
    <w:rsid w:val="009C469D"/>
    <w:rsid w:val="009E0A68"/>
    <w:rsid w:val="009F4B78"/>
    <w:rsid w:val="00A154AB"/>
    <w:rsid w:val="00A44322"/>
    <w:rsid w:val="00A818A8"/>
    <w:rsid w:val="00A975FF"/>
    <w:rsid w:val="00AC683E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B0F55"/>
    <w:rsid w:val="00BF6295"/>
    <w:rsid w:val="00C05C38"/>
    <w:rsid w:val="00C07874"/>
    <w:rsid w:val="00C20096"/>
    <w:rsid w:val="00C245B4"/>
    <w:rsid w:val="00C626B4"/>
    <w:rsid w:val="00C62C3C"/>
    <w:rsid w:val="00C81314"/>
    <w:rsid w:val="00C861CF"/>
    <w:rsid w:val="00C951BD"/>
    <w:rsid w:val="00CA753D"/>
    <w:rsid w:val="00D04663"/>
    <w:rsid w:val="00D22937"/>
    <w:rsid w:val="00D2476A"/>
    <w:rsid w:val="00D42BDD"/>
    <w:rsid w:val="00D61B56"/>
    <w:rsid w:val="00D7017A"/>
    <w:rsid w:val="00D80B74"/>
    <w:rsid w:val="00DB30B3"/>
    <w:rsid w:val="00DF0B7C"/>
    <w:rsid w:val="00DF6DA4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82B36"/>
    <w:rsid w:val="00FC521E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3104103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7309100" TargetMode="External"/><Relationship Id="rId17" Type="http://schemas.openxmlformats.org/officeDocument/2006/relationships/hyperlink" Target="https://www.careeronestop.org/Videos/careeronestop-videos.aspx?videocode=27303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15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73043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2031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11093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5112400" TargetMode="External"/><Relationship Id="rId14" Type="http://schemas.openxmlformats.org/officeDocument/2006/relationships/hyperlink" Target="https://www.careeronestop.org/Videos/careeronestop-videos.aspx?videocode=11103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2026-03-10T20:52:00Z</dcterms:created>
  <dcterms:modified xsi:type="dcterms:W3CDTF">2026-03-10T21:12:00Z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